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firstLine="0"/>
        <w:jc w:val="both"/>
        <w:spacing w:before="57" w:beforeAutospacing="0" w:after="57" w:afterAutospacing="0" w:line="283" w:lineRule="atLeast"/>
        <w:rPr>
          <w:rStyle w:val="958"/>
          <w:rFonts w:ascii="Tinos" w:hAnsi="Tinos" w:cs="Tinos"/>
          <w:b w:val="0"/>
          <w:bCs w:val="0"/>
          <w:i w:val="0"/>
          <w:sz w:val="28"/>
          <w:szCs w:val="28"/>
        </w:rPr>
      </w:pP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  <w:t xml:space="preserve">800 нарушений земельного законодательства в 2025 году выявили сотрудники забайкальского Росреестра</w:t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</w:p>
    <w:p>
      <w:pPr>
        <w:contextualSpacing/>
        <w:ind w:firstLine="0"/>
        <w:jc w:val="both"/>
        <w:spacing w:before="57" w:beforeAutospacing="0" w:after="57" w:afterAutospacing="0" w:line="283" w:lineRule="atLeast"/>
        <w:rPr>
          <w:rStyle w:val="958"/>
          <w:rFonts w:ascii="Tinos" w:hAnsi="Tinos" w:cs="Tinos"/>
          <w:b w:val="0"/>
          <w:bCs w:val="0"/>
          <w:i w:val="0"/>
          <w:iCs w:val="0"/>
          <w:sz w:val="28"/>
          <w:szCs w:val="28"/>
        </w:rPr>
      </w:pPr>
      <w:r>
        <w:rPr>
          <w:rFonts w:ascii="Tinos" w:hAnsi="Tinos" w:eastAsia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i w:val="0"/>
          <w:iCs w:val="0"/>
          <w:sz w:val="28"/>
          <w:szCs w:val="28"/>
        </w:rPr>
      </w:r>
      <w:r>
        <w:rPr>
          <w:rStyle w:val="958"/>
          <w:rFonts w:ascii="Tinos" w:hAnsi="Tinos" w:cs="Tinos"/>
          <w:b w:val="0"/>
          <w:bCs w:val="0"/>
          <w:i w:val="0"/>
          <w:iCs w:val="0"/>
          <w:sz w:val="28"/>
          <w:szCs w:val="28"/>
        </w:rPr>
      </w:r>
    </w:p>
    <w:p>
      <w:pPr>
        <w:pStyle w:val="949"/>
        <w:ind w:left="0" w:right="0" w:firstLine="567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Общая площадь выявленных нарушений составила 2 тысячи гектаров.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Подавляющее большинство нарушений -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743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- связаны с самовольным занятием земельных участков (самозахватом). 50 нарушений связаны с использованием земельных участков не по целевому назначению, а 7 нарушений - с неиспользованием земельных участков.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949"/>
        <w:ind w:left="0" w:right="0" w:firstLine="567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949"/>
        <w:numPr>
          <w:ilvl w:val="0"/>
          <w:numId w:val="5"/>
        </w:numPr>
        <w:ind w:left="0" w:right="0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746 нарушений земельного законодательства совершены гражданами, 54 - юридическими лицами, индивидуальными предпринимателями и должностными лицами, – обращает внимание Татьяна Лобан, заместитель руководителя Управления Росреестра по Забайкальскому краю.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ind w:left="0" w:right="0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ind w:left="0" w:right="0" w:firstLine="567"/>
        <w:jc w:val="both"/>
        <w:rPr>
          <w:rFonts w:ascii="Tinos" w:hAnsi="Tinos" w:eastAsia="Tinos" w:cs="Tinos"/>
          <w:color w:val="000000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К административной ответственности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государственные инспекторы по использованию и охране земель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Управления Росреестра по Забайкальскому краю привлекли 22 нарушителя, мировые судьи - 19 нарушителей.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949"/>
        <w:ind w:left="0" w:right="0" w:firstLine="567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949"/>
        <w:ind w:left="0" w:right="0" w:firstLine="567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целом же, в 2025 году вынесено 530 предостережений о недопустимости нарушения обязательных требований и 249  предписаний об устранении нарушений земельного законодательства. Устранено 108 нарушений на площади 475,5 гектаров.  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949"/>
        <w:ind w:left="0" w:right="0" w:firstLine="567"/>
        <w:jc w:val="both"/>
        <w:rPr>
          <w:rFonts w:ascii="Tinos" w:hAnsi="Tinos" w:eastAsia="Tinos" w:cs="Tinos"/>
          <w:color w:val="000000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949"/>
        <w:ind w:left="0" w:right="0" w:firstLine="567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Государств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енными земельными инспекторами проведено 36 внеплановых контрольных (надзорных) мероприятий с взаимодействием с контролируемым лицом на площади 22 гектара.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Также на площади 60 тыс. гектаров проведено 1361 контрольное (надзорное) мероприятие без взаимодейств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ия с контролируемым лицом.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/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949"/>
        <w:ind w:left="0" w:right="0"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#Итоги #Недвижимость #ГосЗемНадзор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2026-01-23T06:16:55Z</dcterms:modified>
</cp:coreProperties>
</file>